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3C" w:rsidRPr="001E14DD" w:rsidRDefault="00CA4F3C" w:rsidP="00CA4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F3C" w:rsidRPr="001E14DD" w:rsidRDefault="00CA4F3C" w:rsidP="00CA4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4DD">
        <w:rPr>
          <w:rFonts w:ascii="Times New Roman" w:hAnsi="Times New Roman" w:cs="Times New Roman"/>
          <w:sz w:val="24"/>
          <w:szCs w:val="24"/>
        </w:rPr>
        <w:t>СПРАВКА</w:t>
      </w:r>
    </w:p>
    <w:p w:rsidR="00CA4F3C" w:rsidRPr="001E14DD" w:rsidRDefault="00CA4F3C" w:rsidP="00CA4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4DD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</w:p>
    <w:p w:rsidR="00CA4F3C" w:rsidRPr="001E14DD" w:rsidRDefault="00CA4F3C" w:rsidP="00CA4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4D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0A70EC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673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специальности 49.02.01 «Физическая культура</w:t>
      </w:r>
      <w:r w:rsidRPr="000A70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C0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4F3C" w:rsidRPr="001E14DD" w:rsidRDefault="00CA4F3C" w:rsidP="00CA4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F3C" w:rsidRPr="000A70EC" w:rsidRDefault="00CA4F3C" w:rsidP="00CA4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0E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0A70E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07A8">
        <w:rPr>
          <w:rFonts w:ascii="Times New Roman" w:hAnsi="Times New Roman" w:cs="Times New Roman"/>
          <w:sz w:val="24"/>
          <w:szCs w:val="24"/>
        </w:rPr>
        <w:t>Ульяновский педагогический</w:t>
      </w:r>
      <w:r w:rsidRPr="000A70EC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F3C" w:rsidRPr="001E14DD" w:rsidRDefault="00CA4F3C" w:rsidP="00CA4F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4F3C" w:rsidRPr="001E14DD" w:rsidRDefault="00CA4F3C" w:rsidP="00CA4F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7"/>
        <w:gridCol w:w="3851"/>
        <w:gridCol w:w="9812"/>
      </w:tblGrid>
      <w:tr w:rsidR="00CA4F3C" w:rsidRPr="001E14DD" w:rsidTr="00216B69">
        <w:trPr>
          <w:tblCellSpacing w:w="5" w:type="nil"/>
        </w:trPr>
        <w:tc>
          <w:tcPr>
            <w:tcW w:w="359" w:type="pct"/>
          </w:tcPr>
          <w:p w:rsidR="00CA4F3C" w:rsidRPr="001E14DD" w:rsidRDefault="00CA4F3C" w:rsidP="00216B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4DD">
              <w:rPr>
                <w:rFonts w:ascii="Times New Roman" w:hAnsi="Times New Roman" w:cs="Times New Roman"/>
              </w:rPr>
              <w:t xml:space="preserve">N  </w:t>
            </w:r>
            <w:r w:rsidR="005C07A8">
              <w:rPr>
                <w:rFonts w:ascii="Times New Roman" w:hAnsi="Times New Roman" w:cs="Times New Roman"/>
              </w:rPr>
              <w:br/>
              <w:t>кабинета</w:t>
            </w:r>
          </w:p>
        </w:tc>
        <w:tc>
          <w:tcPr>
            <w:tcW w:w="1308" w:type="pct"/>
          </w:tcPr>
          <w:p w:rsidR="00CA4F3C" w:rsidRPr="001E14DD" w:rsidRDefault="00CA4F3C" w:rsidP="00216B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E14DD">
              <w:rPr>
                <w:rFonts w:ascii="Times New Roman" w:hAnsi="Times New Roman" w:cs="Times New Roman"/>
              </w:rPr>
              <w:t>аименование предмета, дисциплины (модуля) в соответствии с учебным планом</w:t>
            </w:r>
          </w:p>
        </w:tc>
        <w:tc>
          <w:tcPr>
            <w:tcW w:w="3333" w:type="pct"/>
          </w:tcPr>
          <w:p w:rsidR="00CA4F3C" w:rsidRPr="001E14DD" w:rsidRDefault="00CA4F3C" w:rsidP="00216B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4DD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</w:tbl>
    <w:p w:rsidR="00CA4F3C" w:rsidRPr="001E14DD" w:rsidRDefault="00CA4F3C" w:rsidP="00CA4F3C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1"/>
        <w:gridCol w:w="3804"/>
        <w:gridCol w:w="9765"/>
      </w:tblGrid>
      <w:tr w:rsidR="00CA4F3C" w:rsidRPr="001E14DD" w:rsidTr="00E774CB">
        <w:trPr>
          <w:tblHeader/>
          <w:tblCellSpacing w:w="5" w:type="nil"/>
        </w:trPr>
        <w:tc>
          <w:tcPr>
            <w:tcW w:w="391" w:type="pct"/>
          </w:tcPr>
          <w:p w:rsidR="00CA4F3C" w:rsidRPr="001E14DD" w:rsidRDefault="00CA4F3C" w:rsidP="00216B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pct"/>
          </w:tcPr>
          <w:p w:rsidR="00CA4F3C" w:rsidRPr="00302DEB" w:rsidRDefault="00CA4F3C" w:rsidP="00216B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7" w:type="pct"/>
          </w:tcPr>
          <w:p w:rsidR="00CA4F3C" w:rsidRPr="001E14DD" w:rsidRDefault="00CA4F3C" w:rsidP="00216B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14DD">
              <w:rPr>
                <w:rFonts w:ascii="Times New Roman" w:hAnsi="Times New Roman" w:cs="Times New Roman"/>
              </w:rPr>
              <w:t>3</w:t>
            </w:r>
          </w:p>
        </w:tc>
      </w:tr>
      <w:tr w:rsidR="004B3210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4B3210" w:rsidRPr="001E14DD" w:rsidRDefault="004B3210" w:rsidP="004B32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2" w:type="pct"/>
          </w:tcPr>
          <w:p w:rsidR="004B3210" w:rsidRPr="00302DEB" w:rsidRDefault="004B3210" w:rsidP="004B3210">
            <w:pPr>
              <w:pStyle w:val="ConsPlusCell"/>
              <w:rPr>
                <w:rFonts w:ascii="Times New Roman" w:hAnsi="Times New Roman" w:cs="Times New Roman"/>
              </w:rPr>
            </w:pPr>
            <w:r w:rsidRPr="002C08A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317" w:type="pct"/>
          </w:tcPr>
          <w:p w:rsidR="004B3210" w:rsidRPr="002C08AC" w:rsidRDefault="004B3210" w:rsidP="004B32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8AC">
              <w:rPr>
                <w:rFonts w:ascii="Times New Roman" w:hAnsi="Times New Roman"/>
                <w:b/>
                <w:sz w:val="20"/>
                <w:szCs w:val="20"/>
              </w:rPr>
              <w:t>Кабинет безопасности жизнедеятельности: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B3210" w:rsidRPr="0008282D" w:rsidRDefault="004B3210" w:rsidP="004B3210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противогазы,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респираторы,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защитные костюмы, 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прибор дозиметрического контроля,</w:t>
            </w:r>
          </w:p>
          <w:p w:rsidR="004B3210" w:rsidRPr="0008282D" w:rsidRDefault="004B3210" w:rsidP="004B3210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82D">
              <w:rPr>
                <w:rFonts w:ascii="Times New Roman" w:hAnsi="Times New Roman"/>
                <w:sz w:val="20"/>
                <w:szCs w:val="20"/>
              </w:rPr>
              <w:t>перевязочный материал,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шины,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жгуты,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противохимический пакет 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ватно-марлевая повязка,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едицинская сумка в комплекте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282D">
              <w:rPr>
                <w:rFonts w:ascii="Times New Roman" w:hAnsi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sz w:val="20"/>
                <w:szCs w:val="20"/>
              </w:rPr>
              <w:t>ивидуальные перевязочные пакеты, макет АКМ 74</w:t>
            </w:r>
          </w:p>
          <w:p w:rsidR="004B3210" w:rsidRPr="001E14DD" w:rsidRDefault="004B3210" w:rsidP="004B3210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A63">
              <w:rPr>
                <w:rFonts w:ascii="Times New Roman" w:hAnsi="Times New Roman"/>
                <w:sz w:val="20"/>
                <w:szCs w:val="20"/>
              </w:rPr>
              <w:t>Дидактическое обеспечение: таблицы по разделам, приборы, оборудование, штативы, д</w:t>
            </w:r>
            <w:r>
              <w:rPr>
                <w:rFonts w:ascii="Times New Roman" w:hAnsi="Times New Roman"/>
                <w:sz w:val="20"/>
                <w:szCs w:val="20"/>
              </w:rPr>
              <w:t>емонстрационные столики, стенды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МХК</w:t>
            </w:r>
          </w:p>
        </w:tc>
        <w:tc>
          <w:tcPr>
            <w:tcW w:w="3317" w:type="pct"/>
          </w:tcPr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литературы: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 w:rsidRPr="009E2380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каждой теме УД и МДК, методические указания и рекомендации средства контроля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Основы философии, Правовое обеспечение профессиональной  деятельности, Основы права, Основы предпринимательской деятельности, технология професс</w:t>
            </w:r>
            <w:r w:rsidR="000714DC">
              <w:rPr>
                <w:rFonts w:ascii="Times New Roman" w:hAnsi="Times New Roman" w:cs="Times New Roman"/>
              </w:rPr>
              <w:t>ионально личностного развития, О</w:t>
            </w:r>
            <w:r>
              <w:rPr>
                <w:rFonts w:ascii="Times New Roman" w:hAnsi="Times New Roman" w:cs="Times New Roman"/>
              </w:rPr>
              <w:t>сновы права</w:t>
            </w: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истории: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>. по каждой теме УД и МДК, комплект учебно-методических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 пособий</w:t>
            </w:r>
            <w:r>
              <w:rPr>
                <w:rFonts w:ascii="Times New Roman" w:hAnsi="Times New Roman"/>
                <w:sz w:val="20"/>
                <w:szCs w:val="20"/>
              </w:rPr>
              <w:t>, средства контроля, УМК , методические указания и рекомендации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Pr="001E14DD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AB59CE" w:rsidRPr="001E14DD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59CE" w:rsidRPr="001E14DD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59CE" w:rsidRPr="001E14DD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</w:tcPr>
          <w:p w:rsidR="00AB59CE" w:rsidRPr="00302DEB" w:rsidRDefault="00AB59CE" w:rsidP="00AB59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Основы философии, Правовое обеспечение профессиональной деятельности, Основы права, Культурология, Обществознание, основы </w:t>
            </w:r>
            <w:r>
              <w:rPr>
                <w:rFonts w:ascii="Times New Roman" w:hAnsi="Times New Roman" w:cs="Times New Roman"/>
              </w:rPr>
              <w:lastRenderedPageBreak/>
              <w:t>социологии и политологии</w:t>
            </w:r>
          </w:p>
        </w:tc>
        <w:tc>
          <w:tcPr>
            <w:tcW w:w="3317" w:type="pct"/>
          </w:tcPr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инет гуманитарных и социально-экономических дисциплин: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обучения: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>. по каждой теме УД и МДК, комплект учебно-методических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 пособий</w:t>
            </w:r>
            <w:r>
              <w:rPr>
                <w:rFonts w:ascii="Times New Roman" w:hAnsi="Times New Roman"/>
                <w:sz w:val="20"/>
                <w:szCs w:val="20"/>
              </w:rPr>
              <w:t>, средства контроля, УМК , методические указания и рекомендации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206,208</w:t>
            </w:r>
          </w:p>
          <w:p w:rsidR="00AB59CE" w:rsidRPr="001E14DD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</w:tcPr>
          <w:p w:rsidR="00AB59CE" w:rsidRPr="00B13D9B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Русский язык и культура речи</w:t>
            </w:r>
          </w:p>
          <w:p w:rsidR="00AB59CE" w:rsidRPr="00302DEB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17" w:type="pct"/>
          </w:tcPr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русского языка и культуры речи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 w:rsidR="00F862A0">
              <w:rPr>
                <w:rFonts w:ascii="Times New Roman" w:hAnsi="Times New Roman"/>
                <w:sz w:val="20"/>
                <w:szCs w:val="20"/>
              </w:rPr>
              <w:t xml:space="preserve"> рабочее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 w:rsidRPr="009E2380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AB59CE" w:rsidRPr="00B13D9B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каждой теме УД и МДК, методические указания и рекомендации средства контроля</w:t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Pr="001E14DD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92" w:type="pct"/>
          </w:tcPr>
          <w:p w:rsidR="00AB59CE" w:rsidRPr="00302DEB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Анатомия, Физиология с основами биохимии, Гигиенические основы физического воспитания</w:t>
            </w:r>
          </w:p>
        </w:tc>
        <w:tc>
          <w:tcPr>
            <w:tcW w:w="3317" w:type="pct"/>
          </w:tcPr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F862A0">
              <w:rPr>
                <w:rFonts w:ascii="Times New Roman" w:hAnsi="Times New Roman"/>
                <w:b/>
                <w:sz w:val="20"/>
                <w:szCs w:val="20"/>
              </w:rPr>
              <w:t xml:space="preserve">абинет физиологии,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анатомии и гигиены/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Лаборатория  медико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-социальных основ здоровья: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 w:rsidR="00F862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компьютер-ноутбук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Pr="001E14DD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>. по каждой теме УД и МДК, методические указания и рекомендации средства контроля, дидактический раздаточный материал, стенды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Естествознание, География</w:t>
            </w:r>
          </w:p>
        </w:tc>
        <w:tc>
          <w:tcPr>
            <w:tcW w:w="3317" w:type="pct"/>
          </w:tcPr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естествознания с методикой преподавания: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 w:rsidRPr="009E2380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 xml:space="preserve"> таблицы по разделам математики, таблицы по разделам физики, приборы, оборудование, штативы, демонстрационные столики, стенды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Pr="001E14DD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302,304,305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AB59CE" w:rsidRPr="00302DEB" w:rsidRDefault="00AB59CE" w:rsidP="00100F0E">
            <w:pPr>
              <w:pStyle w:val="ConsPlusCell"/>
              <w:rPr>
                <w:rFonts w:ascii="Times New Roman" w:hAnsi="Times New Roman" w:cs="Times New Roman"/>
              </w:rPr>
            </w:pPr>
            <w:r w:rsidRPr="00C04A63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Астрономия</w:t>
            </w:r>
          </w:p>
        </w:tc>
        <w:tc>
          <w:tcPr>
            <w:tcW w:w="3317" w:type="pct"/>
          </w:tcPr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t>Кабинет информационных технологий в профессиональной деятельности</w:t>
            </w:r>
          </w:p>
          <w:p w:rsidR="00AB59CE" w:rsidRPr="001E14DD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парты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операционной системе </w:t>
            </w:r>
            <w:r w:rsidRPr="006B31E3">
              <w:rPr>
                <w:rFonts w:ascii="Times New Roman" w:hAnsi="Times New Roman"/>
                <w:sz w:val="20"/>
                <w:szCs w:val="20"/>
              </w:rPr>
              <w:t xml:space="preserve">(302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кабинет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B3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>
              <w:rPr>
                <w:rFonts w:ascii="Times New Roman" w:hAnsi="Times New Roman"/>
                <w:sz w:val="20"/>
                <w:szCs w:val="20"/>
              </w:rPr>
              <w:t>, 304 кабинет -   Windows 8, 305</w:t>
            </w:r>
            <w:r w:rsidRPr="006B3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кабинет -  Windows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Vista</w:t>
            </w:r>
            <w:proofErr w:type="spellEnd"/>
            <w:r w:rsidRPr="001E14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 xml:space="preserve"> устройства стабилизации питания, </w:t>
            </w:r>
            <w:r>
              <w:rPr>
                <w:rFonts w:ascii="Times New Roman" w:hAnsi="Times New Roman"/>
                <w:sz w:val="20"/>
                <w:szCs w:val="20"/>
              </w:rPr>
              <w:t>МФУ, проекторы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>, лицензионное программное обеспечение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92" w:type="pct"/>
          </w:tcPr>
          <w:p w:rsidR="00AB59CE" w:rsidRPr="00302DEB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t xml:space="preserve">Кабинет иностранных языков 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 w:rsidR="00CE4476">
              <w:rPr>
                <w:rFonts w:ascii="Times New Roman" w:hAnsi="Times New Roman"/>
                <w:sz w:val="20"/>
                <w:szCs w:val="20"/>
              </w:rPr>
              <w:t xml:space="preserve">магнитофон,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>. по каждой теме УД и МДК, комплект учебно-методических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 пособий</w:t>
            </w:r>
            <w:r>
              <w:rPr>
                <w:rFonts w:ascii="Times New Roman" w:hAnsi="Times New Roman"/>
                <w:sz w:val="20"/>
                <w:szCs w:val="20"/>
              </w:rPr>
              <w:t>, средства контроля, УМК , методические указания и рекомендации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обучения предмету «Физическая культура», Методика </w:t>
            </w:r>
            <w:r>
              <w:rPr>
                <w:rFonts w:ascii="Times New Roman" w:hAnsi="Times New Roman" w:cs="Times New Roman"/>
              </w:rPr>
              <w:lastRenderedPageBreak/>
              <w:t>внеурочной работы и дополнительного образования в области физической культуры, Теоретические и прикладные аспекты методической работы учителя физической культуры</w:t>
            </w: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абинет теории и методики физического воспитания:/:</w:t>
            </w:r>
          </w:p>
          <w:p w:rsidR="00F862A0" w:rsidRDefault="00F862A0" w:rsidP="00F862A0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рабочее место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F862A0" w:rsidRDefault="00F862A0" w:rsidP="00F862A0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 w:rsidRPr="009E2380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Pr="001E14DD" w:rsidRDefault="00F862A0" w:rsidP="00F86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Дидактическое обеспечение по каждой теме УД и МДК, методические указания и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средства контроля, дидактический раздаточный материал, спортивный инвентарь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403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история физической культуры</w:t>
            </w: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теории и истории физической культуры:</w:t>
            </w:r>
          </w:p>
          <w:p w:rsidR="00F862A0" w:rsidRDefault="00F862A0" w:rsidP="00F862A0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F862A0" w:rsidRDefault="00F862A0" w:rsidP="00F862A0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 w:rsidRPr="009E2380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Pr="001E14DD" w:rsidRDefault="00F862A0" w:rsidP="00F86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Дидактическое обеспечение по каждой теме УД и МДК, методические указания и рекомендации средства контроля, дидактический раздаточный материал, спортивный инвентарь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врачебного контроля, лечебной физической культуры (ЛФК) и массажа</w:t>
            </w:r>
          </w:p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биомеханики</w:t>
            </w:r>
          </w:p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лечебной физической культуры и врачебного контроля; массажа: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 w:rsidR="00F862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</w:t>
            </w:r>
            <w:proofErr w:type="gramStart"/>
            <w:r w:rsidRPr="00584835">
              <w:rPr>
                <w:rFonts w:ascii="Times New Roman" w:hAnsi="Times New Roman"/>
                <w:sz w:val="20"/>
                <w:szCs w:val="20"/>
              </w:rPr>
              <w:t>);рабочее</w:t>
            </w:r>
            <w:proofErr w:type="gramEnd"/>
            <w:r w:rsidRPr="00584835">
              <w:rPr>
                <w:rFonts w:ascii="Times New Roman" w:hAnsi="Times New Roman"/>
                <w:sz w:val="20"/>
                <w:szCs w:val="20"/>
              </w:rPr>
              <w:t xml:space="preserve">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 w:rsidRPr="006716C7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F85C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Default="00F862A0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Дидактическое обеспечение </w:t>
            </w:r>
            <w:r w:rsidR="00AB59CE">
              <w:rPr>
                <w:rFonts w:ascii="Times New Roman" w:hAnsi="Times New Roman"/>
                <w:sz w:val="20"/>
                <w:szCs w:val="20"/>
              </w:rPr>
              <w:t>по каждой теме УД и МДК,</w:t>
            </w: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B50">
              <w:rPr>
                <w:rFonts w:ascii="Times New Roman" w:hAnsi="Times New Roman"/>
                <w:b/>
                <w:sz w:val="20"/>
                <w:szCs w:val="20"/>
              </w:rPr>
              <w:t>Лаборатория физической и функциональной диагностики:</w:t>
            </w: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посадочных мест, кушетка медицинская для массажа, компьютер,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ростометр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шкафы, зеркало, стеллаж</w:t>
            </w:r>
          </w:p>
          <w:p w:rsidR="00AB59CE" w:rsidRPr="008E0B50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t xml:space="preserve">Кабинет иностранных языков 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магнитофон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>. по каждой теме УД и МДК, комплект учебно-методических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 пособий</w:t>
            </w:r>
            <w:r>
              <w:rPr>
                <w:rFonts w:ascii="Times New Roman" w:hAnsi="Times New Roman"/>
                <w:sz w:val="20"/>
                <w:szCs w:val="20"/>
              </w:rPr>
              <w:t>, средства контроля, УМК , методические указания и рекомендации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Психология, Психология общения</w:t>
            </w: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психологии: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 w:rsidR="00D17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 w:rsidR="00CE4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  <w:r w:rsidR="00CE447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A10A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-ноутбук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каждой теме УД и МДК, комплект учебно-методических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 пособий</w:t>
            </w:r>
            <w:r w:rsidR="00D176B9">
              <w:rPr>
                <w:rFonts w:ascii="Times New Roman" w:hAnsi="Times New Roman"/>
                <w:sz w:val="20"/>
                <w:szCs w:val="20"/>
              </w:rPr>
              <w:t>, средства контроля, УМК,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методические указания и рекомендации,</w:t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292" w:type="pct"/>
          </w:tcPr>
          <w:p w:rsidR="00AB59CE" w:rsidRPr="00302DEB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Педагогика, Коррекционная  и </w:t>
            </w:r>
            <w:r>
              <w:rPr>
                <w:rFonts w:ascii="Times New Roman" w:hAnsi="Times New Roman" w:cs="Times New Roman"/>
              </w:rPr>
              <w:lastRenderedPageBreak/>
              <w:t>специальная педагогика</w:t>
            </w:r>
            <w:r w:rsidRPr="00665E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Кабинет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педагогики 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 w:rsidR="00D17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комплект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учебно-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методических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наглядных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пособий</w:t>
            </w:r>
          </w:p>
          <w:p w:rsidR="00AB59CE" w:rsidRPr="0002371C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 w:rsidRPr="0002371C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-ноутбук</w:t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>. по каждой теме УД и МДК, УМК, методические указания и рекомендации средства контроля, дидактический раздаточный материал</w:t>
            </w:r>
          </w:p>
        </w:tc>
      </w:tr>
      <w:tr w:rsidR="00AB59CE" w:rsidRPr="001E14DD" w:rsidTr="00E774CB">
        <w:trPr>
          <w:trHeight w:val="60"/>
          <w:tblCellSpacing w:w="5" w:type="nil"/>
        </w:trPr>
        <w:tc>
          <w:tcPr>
            <w:tcW w:w="391" w:type="pct"/>
          </w:tcPr>
          <w:p w:rsidR="00AB59CE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409</w:t>
            </w:r>
          </w:p>
        </w:tc>
        <w:tc>
          <w:tcPr>
            <w:tcW w:w="1292" w:type="pct"/>
          </w:tcPr>
          <w:p w:rsidR="00AB59CE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17" w:type="pct"/>
          </w:tcPr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4DD">
              <w:rPr>
                <w:rFonts w:ascii="Times New Roman" w:hAnsi="Times New Roman"/>
                <w:b/>
                <w:sz w:val="20"/>
                <w:szCs w:val="20"/>
              </w:rPr>
              <w:t xml:space="preserve">Кабинет иностранных языков 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Оборудование учебного кабинета: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посадочных мест (по количеству обучающихся);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 учебно-методической литературы;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>аудиторная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комплект учебно-наглядных пособий</w:t>
            </w:r>
          </w:p>
          <w:p w:rsidR="00AB59CE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sz w:val="20"/>
                <w:szCs w:val="20"/>
              </w:rPr>
              <w:t>магнитофон,</w:t>
            </w:r>
            <w:r w:rsidR="00D17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5E52">
              <w:rPr>
                <w:rFonts w:ascii="Times New Roman" w:hAnsi="Times New Roman"/>
                <w:sz w:val="20"/>
                <w:szCs w:val="20"/>
              </w:rPr>
              <w:t>Дидактическое 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>. по каждой теме УД и МДК, комплект учебно-методических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 пособий</w:t>
            </w:r>
            <w:r>
              <w:rPr>
                <w:rFonts w:ascii="Times New Roman" w:hAnsi="Times New Roman"/>
                <w:sz w:val="20"/>
                <w:szCs w:val="20"/>
              </w:rPr>
              <w:t>, средства контроля, УМК , методические указания и рекомендации</w:t>
            </w:r>
          </w:p>
        </w:tc>
      </w:tr>
      <w:tr w:rsidR="00AB59CE" w:rsidRPr="001E14DD" w:rsidTr="00E774CB">
        <w:trPr>
          <w:trHeight w:val="95"/>
          <w:tblCellSpacing w:w="5" w:type="nil"/>
        </w:trPr>
        <w:tc>
          <w:tcPr>
            <w:tcW w:w="391" w:type="pct"/>
          </w:tcPr>
          <w:p w:rsidR="00AB59CE" w:rsidRPr="001E14DD" w:rsidRDefault="00AB59CE" w:rsidP="00AB5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</w:tcPr>
          <w:p w:rsidR="00AB59CE" w:rsidRPr="00302DEB" w:rsidRDefault="00AB59CE" w:rsidP="00AB59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Базовые и новые виды физкультурно-спортивной деятельности с методикой тренировки, </w:t>
            </w:r>
          </w:p>
        </w:tc>
        <w:tc>
          <w:tcPr>
            <w:tcW w:w="3317" w:type="pct"/>
          </w:tcPr>
          <w:p w:rsidR="00AB59CE" w:rsidRPr="00D01A5B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Спортивный комплекс: (спортивный зал, зал ритмики и фитнесса, тренажерный зал, открытый стадион широкого профиля с элементами полосы препятствия)</w:t>
            </w:r>
          </w:p>
          <w:p w:rsidR="00AB59CE" w:rsidRDefault="00AB59CE" w:rsidP="00AB59CE">
            <w:pPr>
              <w:tabs>
                <w:tab w:val="left" w:pos="36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35">
              <w:rPr>
                <w:rFonts w:ascii="Times New Roman" w:hAnsi="Times New Roman"/>
                <w:sz w:val="20"/>
                <w:szCs w:val="20"/>
              </w:rPr>
              <w:t>Оборуд</w:t>
            </w:r>
            <w:r>
              <w:rPr>
                <w:rFonts w:ascii="Times New Roman" w:hAnsi="Times New Roman"/>
                <w:sz w:val="20"/>
                <w:szCs w:val="20"/>
              </w:rPr>
              <w:t>ование учебного кабинета: рабочее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 xml:space="preserve"> место преподавателя;</w:t>
            </w:r>
            <w:r w:rsidRPr="00584835">
              <w:rPr>
                <w:rFonts w:ascii="Times New Roman" w:hAnsi="Times New Roman"/>
                <w:sz w:val="20"/>
                <w:szCs w:val="20"/>
              </w:rPr>
              <w:tab/>
              <w:t>шкафы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учебно-методической литературы, спортивный инвентарь</w:t>
            </w:r>
          </w:p>
          <w:p w:rsidR="00AB59CE" w:rsidRPr="001E14DD" w:rsidRDefault="00AB59CE" w:rsidP="00AB5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A5B">
              <w:rPr>
                <w:rFonts w:ascii="Times New Roman" w:hAnsi="Times New Roman"/>
                <w:sz w:val="20"/>
                <w:szCs w:val="20"/>
              </w:rPr>
              <w:t>Оборудование спортивного зала и спортивной площадки: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гранаты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 xml:space="preserve"> для метания,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ядра для толкания, 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>штанги, стартовые флажки, секундомеры, гимнастические скамейки, стенки гимнастические, набивные мячи, скакалки, перекладины навесные, гантели металлические,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гири, 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 xml:space="preserve"> мячи волейбольные, мячи баскетбольные, мячи футбольные, волейбольные сетки, насосы, столы для настольного тенниса, комплекты для настольного тенниса, </w:t>
            </w:r>
            <w:r>
              <w:rPr>
                <w:rFonts w:ascii="Times New Roman" w:hAnsi="Times New Roman"/>
                <w:sz w:val="20"/>
                <w:szCs w:val="20"/>
              </w:rPr>
              <w:t>вело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>тренажеры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степппер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беговая дорожка механическая, скамейки для жима лежа 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наклонная скамья для пресса,</w:t>
            </w:r>
            <w:r w:rsidRPr="001E14DD">
              <w:rPr>
                <w:rFonts w:ascii="Times New Roman" w:hAnsi="Times New Roman"/>
                <w:sz w:val="20"/>
                <w:szCs w:val="20"/>
              </w:rPr>
              <w:t xml:space="preserve"> диск «Здоровье», обручи, палки гимнастические,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музыкальный центр,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лыжный инвентарь туристические </w:t>
            </w:r>
            <w:r w:rsidRPr="00D01A5B">
              <w:rPr>
                <w:rFonts w:ascii="Times New Roman" w:hAnsi="Times New Roman"/>
                <w:sz w:val="20"/>
                <w:szCs w:val="20"/>
              </w:rPr>
              <w:t xml:space="preserve"> коврики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эспандеры лыжника, утяжелители, координационные лестницы,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фитболы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ринги, ролл, сетка для бадминтона, ракетки для бадминтона, воланы  </w:t>
            </w:r>
          </w:p>
        </w:tc>
      </w:tr>
    </w:tbl>
    <w:p w:rsidR="00C03900" w:rsidRDefault="00C03900" w:rsidP="00CA4F3C">
      <w:pPr>
        <w:jc w:val="center"/>
      </w:pPr>
    </w:p>
    <w:sectPr w:rsidR="00C03900" w:rsidSect="00CA4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4F3C"/>
    <w:rsid w:val="00042A30"/>
    <w:rsid w:val="000714DC"/>
    <w:rsid w:val="00100F0E"/>
    <w:rsid w:val="003C4222"/>
    <w:rsid w:val="003F6604"/>
    <w:rsid w:val="004B3210"/>
    <w:rsid w:val="005B25FD"/>
    <w:rsid w:val="005C07A8"/>
    <w:rsid w:val="006716C7"/>
    <w:rsid w:val="00673EA4"/>
    <w:rsid w:val="006B31E3"/>
    <w:rsid w:val="00746824"/>
    <w:rsid w:val="007D514A"/>
    <w:rsid w:val="008E0B50"/>
    <w:rsid w:val="00920651"/>
    <w:rsid w:val="00A47F12"/>
    <w:rsid w:val="00AB59CE"/>
    <w:rsid w:val="00B23914"/>
    <w:rsid w:val="00C03900"/>
    <w:rsid w:val="00C138BE"/>
    <w:rsid w:val="00CA4F3C"/>
    <w:rsid w:val="00CE4476"/>
    <w:rsid w:val="00D10C72"/>
    <w:rsid w:val="00D176B9"/>
    <w:rsid w:val="00E774CB"/>
    <w:rsid w:val="00EC617F"/>
    <w:rsid w:val="00F01D79"/>
    <w:rsid w:val="00F34B4C"/>
    <w:rsid w:val="00F5352A"/>
    <w:rsid w:val="00F85CAC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EE6A"/>
  <w15:docId w15:val="{4D2DA137-6DEC-466F-AA2F-007C221E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4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Windows User</cp:lastModifiedBy>
  <cp:revision>19</cp:revision>
  <dcterms:created xsi:type="dcterms:W3CDTF">2018-12-04T09:44:00Z</dcterms:created>
  <dcterms:modified xsi:type="dcterms:W3CDTF">2018-12-05T10:02:00Z</dcterms:modified>
</cp:coreProperties>
</file>