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8A" w:rsidRDefault="00CD3B8A" w:rsidP="00CD3B8A">
      <w:pPr>
        <w:widowControl w:val="0"/>
        <w:suppressAutoHyphens/>
        <w:jc w:val="center"/>
        <w:rPr>
          <w:rFonts w:eastAsia="Arial Unicode MS"/>
          <w:b/>
          <w:kern w:val="2"/>
        </w:rPr>
      </w:pPr>
      <w:r>
        <w:rPr>
          <w:rFonts w:eastAsia="Arial Unicode MS"/>
          <w:b/>
          <w:kern w:val="2"/>
        </w:rPr>
        <w:t>Министерство образования и науки Ульяновской области</w:t>
      </w:r>
    </w:p>
    <w:p w:rsidR="00CD3B8A" w:rsidRDefault="00CD3B8A" w:rsidP="00CD3B8A">
      <w:pPr>
        <w:widowControl w:val="0"/>
        <w:suppressAutoHyphens/>
        <w:jc w:val="center"/>
        <w:rPr>
          <w:rFonts w:eastAsia="Arial Unicode MS"/>
          <w:b/>
          <w:kern w:val="2"/>
        </w:rPr>
      </w:pPr>
    </w:p>
    <w:p w:rsidR="00CD3B8A" w:rsidRDefault="00CD3B8A" w:rsidP="00CD3B8A">
      <w:pPr>
        <w:jc w:val="center"/>
        <w:rPr>
          <w:b/>
        </w:rPr>
      </w:pPr>
      <w:r>
        <w:rPr>
          <w:b/>
        </w:rPr>
        <w:t xml:space="preserve">Областное государственное бюджетное профессиональное образовательное учреждение </w:t>
      </w:r>
    </w:p>
    <w:p w:rsidR="00CD3B8A" w:rsidRDefault="00CD3B8A" w:rsidP="00CD3B8A">
      <w:pPr>
        <w:jc w:val="center"/>
        <w:rPr>
          <w:b/>
        </w:rPr>
      </w:pPr>
      <w:r>
        <w:rPr>
          <w:b/>
        </w:rPr>
        <w:t xml:space="preserve"> </w:t>
      </w:r>
    </w:p>
    <w:p w:rsidR="00CD3B8A" w:rsidRDefault="00CD3B8A" w:rsidP="00CD3B8A">
      <w:pPr>
        <w:jc w:val="center"/>
        <w:rPr>
          <w:b/>
          <w:sz w:val="28"/>
          <w:szCs w:val="28"/>
        </w:rPr>
      </w:pPr>
      <w:r>
        <w:rPr>
          <w:b/>
          <w:sz w:val="28"/>
          <w:szCs w:val="28"/>
        </w:rPr>
        <w:t>«Ульяновский педагогический колледж»</w:t>
      </w:r>
    </w:p>
    <w:p w:rsidR="00CD3B8A" w:rsidRDefault="00CD3B8A" w:rsidP="00CD3B8A">
      <w:pPr>
        <w:keepNext/>
        <w:widowControl w:val="0"/>
        <w:suppressAutoHyphens/>
        <w:spacing w:before="240" w:after="120"/>
        <w:rPr>
          <w:rFonts w:eastAsia="MS Mincho"/>
          <w:kern w:val="2"/>
        </w:rPr>
      </w:pPr>
    </w:p>
    <w:p w:rsidR="00CD3B8A" w:rsidRDefault="00CD3B8A" w:rsidP="00CD3B8A">
      <w:pPr>
        <w:keepNext/>
        <w:widowControl w:val="0"/>
        <w:suppressAutoHyphens/>
        <w:spacing w:before="240" w:after="120"/>
        <w:rPr>
          <w:rFonts w:eastAsia="MS Mincho"/>
          <w:kern w:val="2"/>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rPr>
          <w:rFonts w:eastAsia="Arial Unicode MS"/>
          <w:kern w:val="2"/>
        </w:rPr>
      </w:pPr>
    </w:p>
    <w:p w:rsidR="00CD3B8A" w:rsidRDefault="00CD3B8A" w:rsidP="00CD3B8A">
      <w:pPr>
        <w:widowControl w:val="0"/>
        <w:suppressAutoHyphens/>
        <w:jc w:val="center"/>
        <w:rPr>
          <w:rFonts w:eastAsia="Arial Unicode MS"/>
          <w:b/>
          <w:bCs/>
          <w:kern w:val="2"/>
          <w:sz w:val="28"/>
          <w:szCs w:val="28"/>
        </w:rPr>
      </w:pPr>
    </w:p>
    <w:p w:rsidR="00CD3B8A" w:rsidRDefault="00CD3B8A" w:rsidP="00CD3B8A">
      <w:pPr>
        <w:widowControl w:val="0"/>
        <w:suppressAutoHyphens/>
        <w:jc w:val="center"/>
        <w:rPr>
          <w:rFonts w:eastAsia="Arial Unicode MS"/>
          <w:kern w:val="2"/>
          <w:sz w:val="28"/>
          <w:szCs w:val="28"/>
        </w:rPr>
      </w:pPr>
      <w:r>
        <w:rPr>
          <w:rFonts w:eastAsia="Arial Unicode MS"/>
          <w:b/>
          <w:bCs/>
          <w:kern w:val="2"/>
          <w:sz w:val="28"/>
          <w:szCs w:val="28"/>
        </w:rPr>
        <w:t>Методические рекомендации по написанию домашней контрольной работе</w:t>
      </w:r>
    </w:p>
    <w:p w:rsidR="00CD3B8A" w:rsidRDefault="00CD3B8A" w:rsidP="00CD3B8A">
      <w:pPr>
        <w:widowControl w:val="0"/>
        <w:suppressAutoHyphens/>
        <w:jc w:val="center"/>
        <w:rPr>
          <w:rFonts w:eastAsia="Arial Unicode MS"/>
          <w:kern w:val="2"/>
          <w:sz w:val="28"/>
          <w:szCs w:val="28"/>
        </w:rPr>
      </w:pPr>
    </w:p>
    <w:p w:rsidR="00CD3B8A" w:rsidRDefault="00CD3B8A" w:rsidP="00CD3B8A">
      <w:pPr>
        <w:widowControl w:val="0"/>
        <w:suppressAutoHyphens/>
        <w:jc w:val="center"/>
        <w:rPr>
          <w:rFonts w:eastAsia="Arial Unicode MS"/>
          <w:kern w:val="2"/>
          <w:sz w:val="28"/>
          <w:szCs w:val="28"/>
        </w:rPr>
      </w:pPr>
    </w:p>
    <w:p w:rsidR="00E85428" w:rsidRDefault="00CD3B8A" w:rsidP="00E85428">
      <w:pPr>
        <w:widowControl w:val="0"/>
        <w:jc w:val="center"/>
        <w:rPr>
          <w:rFonts w:eastAsia="Arial Unicode MS"/>
          <w:kern w:val="2"/>
          <w:lang w:eastAsia="en-US"/>
        </w:rPr>
      </w:pPr>
      <w:r>
        <w:rPr>
          <w:rFonts w:eastAsia="Arial Unicode MS"/>
          <w:kern w:val="2"/>
          <w:sz w:val="28"/>
          <w:szCs w:val="28"/>
        </w:rPr>
        <w:t xml:space="preserve">Специальность </w:t>
      </w:r>
      <w:r w:rsidR="00E85428" w:rsidRPr="000D2C6B">
        <w:rPr>
          <w:b/>
          <w:iCs/>
        </w:rPr>
        <w:t>49</w:t>
      </w:r>
      <w:r w:rsidR="00E85428">
        <w:rPr>
          <w:b/>
          <w:iCs/>
        </w:rPr>
        <w:t>.</w:t>
      </w:r>
      <w:r w:rsidR="00E85428" w:rsidRPr="000D2C6B">
        <w:rPr>
          <w:b/>
          <w:iCs/>
        </w:rPr>
        <w:t>02</w:t>
      </w:r>
      <w:r w:rsidR="00E85428">
        <w:rPr>
          <w:b/>
          <w:iCs/>
        </w:rPr>
        <w:t>.</w:t>
      </w:r>
      <w:r w:rsidR="00E85428" w:rsidRPr="000D2C6B">
        <w:rPr>
          <w:b/>
          <w:iCs/>
        </w:rPr>
        <w:t>01</w:t>
      </w:r>
      <w:r w:rsidR="00E85428">
        <w:rPr>
          <w:b/>
          <w:iCs/>
        </w:rPr>
        <w:t xml:space="preserve"> Физическая культура</w:t>
      </w:r>
      <w:r w:rsidR="00E85428">
        <w:rPr>
          <w:rFonts w:ascii="Arial" w:eastAsia="Arial" w:hAnsi="Arial" w:cs="Arial"/>
          <w:i/>
          <w:iCs/>
          <w:color w:val="800080"/>
        </w:rPr>
        <w:t xml:space="preserve"> </w:t>
      </w:r>
    </w:p>
    <w:p w:rsidR="00CD3B8A" w:rsidRDefault="00E85428" w:rsidP="00CD3B8A">
      <w:pPr>
        <w:jc w:val="center"/>
        <w:rPr>
          <w:b/>
        </w:rPr>
      </w:pPr>
      <w:r>
        <w:rPr>
          <w:rFonts w:eastAsia="Arial Unicode MS"/>
          <w:kern w:val="2"/>
          <w:sz w:val="28"/>
          <w:szCs w:val="28"/>
        </w:rPr>
        <w:t>(</w:t>
      </w:r>
      <w:r w:rsidR="00CD3B8A">
        <w:rPr>
          <w:rFonts w:eastAsia="Arial Unicode MS"/>
          <w:kern w:val="2"/>
          <w:sz w:val="28"/>
          <w:szCs w:val="28"/>
        </w:rPr>
        <w:t>заочное)</w:t>
      </w:r>
    </w:p>
    <w:p w:rsidR="00CD3B8A" w:rsidRDefault="00CD3B8A" w:rsidP="00CD3B8A">
      <w:pPr>
        <w:widowControl w:val="0"/>
        <w:suppressAutoHyphens/>
        <w:jc w:val="center"/>
        <w:rPr>
          <w:rFonts w:eastAsia="Arial Unicode MS"/>
          <w:kern w:val="2"/>
        </w:rPr>
      </w:pPr>
    </w:p>
    <w:p w:rsidR="00CD3B8A" w:rsidRDefault="00E85428" w:rsidP="00CD3B8A">
      <w:pPr>
        <w:widowControl w:val="0"/>
        <w:suppressAutoHyphens/>
        <w:spacing w:line="360" w:lineRule="auto"/>
        <w:jc w:val="center"/>
        <w:rPr>
          <w:rFonts w:eastAsia="Arial Unicode MS"/>
          <w:b/>
          <w:kern w:val="2"/>
          <w:sz w:val="28"/>
          <w:szCs w:val="28"/>
        </w:rPr>
      </w:pPr>
      <w:r>
        <w:rPr>
          <w:rFonts w:eastAsia="Arial Unicode MS"/>
          <w:b/>
          <w:kern w:val="2"/>
          <w:sz w:val="28"/>
          <w:szCs w:val="28"/>
        </w:rPr>
        <w:t>ОП.03 Анатомия</w:t>
      </w:r>
    </w:p>
    <w:p w:rsidR="00CD3B8A" w:rsidRDefault="00CD3B8A" w:rsidP="00CD3B8A">
      <w:pPr>
        <w:widowControl w:val="0"/>
        <w:suppressAutoHyphens/>
        <w:spacing w:line="360" w:lineRule="auto"/>
        <w:jc w:val="both"/>
        <w:rPr>
          <w:rFonts w:eastAsia="Arial Unicode MS"/>
          <w:b/>
          <w:kern w:val="2"/>
        </w:rPr>
      </w:pPr>
      <w:r>
        <w:rPr>
          <w:rFonts w:eastAsia="Arial Unicode MS"/>
          <w:b/>
          <w:bCs/>
          <w:kern w:val="2"/>
        </w:rPr>
        <w:t xml:space="preserve"> </w:t>
      </w:r>
    </w:p>
    <w:p w:rsidR="00CD3B8A" w:rsidRDefault="00CD3B8A" w:rsidP="00CD3B8A">
      <w:pPr>
        <w:widowControl w:val="0"/>
        <w:suppressAutoHyphens/>
        <w:spacing w:line="360" w:lineRule="auto"/>
        <w:jc w:val="both"/>
        <w:rPr>
          <w:rFonts w:eastAsia="Arial Unicode MS"/>
          <w:kern w:val="2"/>
        </w:rPr>
      </w:pPr>
      <w:r>
        <w:rPr>
          <w:rFonts w:eastAsia="Arial Unicode MS"/>
          <w:b/>
          <w:kern w:val="2"/>
        </w:rPr>
        <w:t xml:space="preserve"> </w:t>
      </w:r>
    </w:p>
    <w:p w:rsidR="00CD3B8A" w:rsidRDefault="00CD3B8A" w:rsidP="00CD3B8A">
      <w:pPr>
        <w:widowControl w:val="0"/>
        <w:suppressAutoHyphens/>
        <w:jc w:val="center"/>
        <w:rPr>
          <w:rFonts w:eastAsia="Arial Unicode MS"/>
          <w:kern w:val="2"/>
        </w:rPr>
      </w:pPr>
    </w:p>
    <w:p w:rsidR="00CD3B8A" w:rsidRDefault="00CD3B8A" w:rsidP="00CD3B8A">
      <w:pPr>
        <w:keepNext/>
        <w:widowControl w:val="0"/>
        <w:suppressAutoHyphens/>
        <w:spacing w:before="240" w:after="120"/>
        <w:rPr>
          <w:rFonts w:eastAsia="MS Mincho"/>
          <w:kern w:val="2"/>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widowControl w:val="0"/>
        <w:suppressAutoHyphens/>
        <w:spacing w:after="120"/>
        <w:rPr>
          <w:rFonts w:eastAsia="Arial Unicode MS"/>
          <w:kern w:val="2"/>
          <w:sz w:val="28"/>
        </w:rPr>
      </w:pPr>
    </w:p>
    <w:p w:rsidR="00CD3B8A" w:rsidRDefault="00CD3B8A" w:rsidP="00CD3B8A">
      <w:pPr>
        <w:keepNext/>
        <w:widowControl w:val="0"/>
        <w:suppressAutoHyphens/>
        <w:spacing w:before="240" w:after="120"/>
        <w:rPr>
          <w:rFonts w:eastAsia="MS Mincho"/>
          <w:b/>
          <w:kern w:val="2"/>
        </w:rPr>
      </w:pPr>
      <w:r>
        <w:rPr>
          <w:rFonts w:eastAsia="Arial Unicode MS"/>
          <w:kern w:val="2"/>
          <w:sz w:val="28"/>
        </w:rPr>
        <w:t xml:space="preserve">                                                 </w:t>
      </w:r>
      <w:r w:rsidR="00E85428">
        <w:rPr>
          <w:rFonts w:eastAsia="MS Mincho"/>
          <w:b/>
          <w:kern w:val="2"/>
        </w:rPr>
        <w:t>Ульяновск, 2017</w:t>
      </w:r>
    </w:p>
    <w:p w:rsidR="00CD3B8A" w:rsidRDefault="00CD3B8A" w:rsidP="00CD3B8A">
      <w:pPr>
        <w:widowControl w:val="0"/>
        <w:suppressAutoHyphens/>
        <w:spacing w:line="360" w:lineRule="auto"/>
        <w:rPr>
          <w:rFonts w:eastAsia="Arial Unicode MS"/>
          <w:kern w:val="2"/>
        </w:rPr>
      </w:pPr>
      <w:r>
        <w:rPr>
          <w:rFonts w:eastAsia="Arial Unicode MS"/>
          <w:kern w:val="2"/>
        </w:rPr>
        <w:br w:type="page"/>
      </w:r>
      <w:r>
        <w:rPr>
          <w:noProof/>
        </w:rPr>
        <mc:AlternateContent>
          <mc:Choice Requires="wps">
            <w:drawing>
              <wp:anchor distT="0" distB="0" distL="114300" distR="114300" simplePos="0" relativeHeight="251658240" behindDoc="0" locked="0" layoutInCell="1" allowOverlap="1">
                <wp:simplePos x="0" y="0"/>
                <wp:positionH relativeFrom="column">
                  <wp:posOffset>6530340</wp:posOffset>
                </wp:positionH>
                <wp:positionV relativeFrom="paragraph">
                  <wp:posOffset>554355</wp:posOffset>
                </wp:positionV>
                <wp:extent cx="228600" cy="3429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BCE34" id="Прямоугольник 2" o:spid="_x0000_s1026" style="position:absolute;margin-left:514.2pt;margin-top:43.65pt;width:18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" stroked="f">
                <v:stroke joinstyle="round"/>
              </v:rect>
            </w:pict>
          </mc:Fallback>
        </mc:AlternateContent>
      </w:r>
    </w:p>
    <w:tbl>
      <w:tblPr>
        <w:tblW w:w="0" w:type="dxa"/>
        <w:tblLayout w:type="fixed"/>
        <w:tblLook w:val="04A0" w:firstRow="1" w:lastRow="0" w:firstColumn="1" w:lastColumn="0" w:noHBand="0" w:noVBand="1"/>
      </w:tblPr>
      <w:tblGrid>
        <w:gridCol w:w="4788"/>
        <w:gridCol w:w="5371"/>
      </w:tblGrid>
      <w:tr w:rsidR="00CD3B8A" w:rsidTr="00CD3B8A">
        <w:trPr>
          <w:trHeight w:val="276"/>
        </w:trPr>
        <w:tc>
          <w:tcPr>
            <w:tcW w:w="4788" w:type="dxa"/>
            <w:vMerge w:val="restart"/>
            <w:hideMark/>
          </w:tcPr>
          <w:p w:rsidR="00CD3B8A" w:rsidRDefault="00CD3B8A">
            <w:r>
              <w:lastRenderedPageBreak/>
              <w:t>Рассмотрено на заседании</w:t>
            </w:r>
          </w:p>
          <w:p w:rsidR="00CD3B8A" w:rsidRDefault="00CD3B8A">
            <w:r>
              <w:t>ЦМК преподавателей общеобразовательных дисциплин</w:t>
            </w:r>
          </w:p>
        </w:tc>
        <w:tc>
          <w:tcPr>
            <w:tcW w:w="5371" w:type="dxa"/>
            <w:vMerge w:val="restart"/>
            <w:hideMark/>
          </w:tcPr>
          <w:p w:rsidR="00CD3B8A" w:rsidRDefault="00CD3B8A">
            <w:pPr>
              <w:jc w:val="right"/>
            </w:pPr>
            <w:r>
              <w:t>СОГЛАСОВАНО</w:t>
            </w:r>
          </w:p>
        </w:tc>
      </w:tr>
      <w:tr w:rsidR="00CD3B8A" w:rsidTr="00CD3B8A">
        <w:trPr>
          <w:trHeight w:val="423"/>
        </w:trPr>
        <w:tc>
          <w:tcPr>
            <w:tcW w:w="4788" w:type="dxa"/>
            <w:vMerge/>
            <w:vAlign w:val="center"/>
            <w:hideMark/>
          </w:tcPr>
          <w:p w:rsidR="00CD3B8A" w:rsidRDefault="00CD3B8A"/>
        </w:tc>
        <w:tc>
          <w:tcPr>
            <w:tcW w:w="5371" w:type="dxa"/>
            <w:vMerge/>
            <w:vAlign w:val="center"/>
            <w:hideMark/>
          </w:tcPr>
          <w:p w:rsidR="00CD3B8A" w:rsidRDefault="00CD3B8A"/>
        </w:tc>
      </w:tr>
      <w:tr w:rsidR="00CD3B8A" w:rsidTr="00CD3B8A">
        <w:trPr>
          <w:trHeight w:val="423"/>
        </w:trPr>
        <w:tc>
          <w:tcPr>
            <w:tcW w:w="4788" w:type="dxa"/>
            <w:vMerge/>
            <w:vAlign w:val="center"/>
            <w:hideMark/>
          </w:tcPr>
          <w:p w:rsidR="00CD3B8A" w:rsidRDefault="00CD3B8A"/>
        </w:tc>
        <w:tc>
          <w:tcPr>
            <w:tcW w:w="5371" w:type="dxa"/>
            <w:vMerge/>
            <w:vAlign w:val="center"/>
            <w:hideMark/>
          </w:tcPr>
          <w:p w:rsidR="00CD3B8A" w:rsidRDefault="00CD3B8A"/>
        </w:tc>
      </w:tr>
      <w:tr w:rsidR="00CD3B8A" w:rsidTr="00CD3B8A">
        <w:trPr>
          <w:trHeight w:val="825"/>
        </w:trPr>
        <w:tc>
          <w:tcPr>
            <w:tcW w:w="4788" w:type="dxa"/>
          </w:tcPr>
          <w:p w:rsidR="00CD3B8A" w:rsidRDefault="00CD3B8A">
            <w:pPr>
              <w:jc w:val="both"/>
            </w:pPr>
          </w:p>
          <w:p w:rsidR="00CD3B8A" w:rsidRDefault="00E85428">
            <w:pPr>
              <w:jc w:val="both"/>
            </w:pPr>
            <w:r>
              <w:t>Протокол № 8 от « 13 ноября» 2017</w:t>
            </w:r>
            <w:r w:rsidR="00CD3B8A">
              <w:t xml:space="preserve"> г.</w:t>
            </w:r>
          </w:p>
        </w:tc>
        <w:tc>
          <w:tcPr>
            <w:tcW w:w="5371" w:type="dxa"/>
            <w:vMerge w:val="restart"/>
          </w:tcPr>
          <w:p w:rsidR="00CD3B8A" w:rsidRDefault="00CD3B8A">
            <w:pPr>
              <w:jc w:val="right"/>
            </w:pPr>
          </w:p>
          <w:p w:rsidR="00CD3B8A" w:rsidRDefault="00CD3B8A">
            <w:pPr>
              <w:jc w:val="right"/>
            </w:pPr>
          </w:p>
          <w:p w:rsidR="00CD3B8A" w:rsidRDefault="00CD3B8A">
            <w:pPr>
              <w:jc w:val="right"/>
            </w:pPr>
            <w:r>
              <w:t xml:space="preserve">Заместитель директора по УР ОГБПОУ УПК  </w:t>
            </w:r>
          </w:p>
          <w:p w:rsidR="00CD3B8A" w:rsidRDefault="00CD3B8A">
            <w:r>
              <w:t xml:space="preserve">  </w:t>
            </w:r>
          </w:p>
          <w:p w:rsidR="00CD3B8A" w:rsidRDefault="00CD3B8A">
            <w:pPr>
              <w:jc w:val="right"/>
            </w:pPr>
            <w:r>
              <w:t>___________________ / Л.М. Антонова</w:t>
            </w:r>
          </w:p>
        </w:tc>
      </w:tr>
      <w:tr w:rsidR="00CD3B8A" w:rsidTr="00CD3B8A">
        <w:trPr>
          <w:trHeight w:val="825"/>
        </w:trPr>
        <w:tc>
          <w:tcPr>
            <w:tcW w:w="4788" w:type="dxa"/>
          </w:tcPr>
          <w:p w:rsidR="00CD3B8A" w:rsidRDefault="00CD3B8A">
            <w:pPr>
              <w:jc w:val="both"/>
            </w:pPr>
          </w:p>
          <w:p w:rsidR="00CD3B8A" w:rsidRDefault="00CD3B8A">
            <w:pPr>
              <w:jc w:val="both"/>
            </w:pPr>
            <w:r>
              <w:t>Председатель ЦМК</w:t>
            </w:r>
          </w:p>
          <w:p w:rsidR="00CD3B8A" w:rsidRDefault="00CD3B8A">
            <w:pPr>
              <w:jc w:val="both"/>
            </w:pPr>
            <w:r>
              <w:t xml:space="preserve"> </w:t>
            </w:r>
          </w:p>
          <w:p w:rsidR="00CD3B8A" w:rsidRDefault="00CD3B8A">
            <w:pPr>
              <w:jc w:val="both"/>
            </w:pPr>
            <w:r>
              <w:t xml:space="preserve">_____________________ </w:t>
            </w:r>
            <w:proofErr w:type="spellStart"/>
            <w:r>
              <w:t>Буздина</w:t>
            </w:r>
            <w:proofErr w:type="spellEnd"/>
            <w:r>
              <w:t xml:space="preserve"> С.А.</w:t>
            </w:r>
          </w:p>
          <w:p w:rsidR="00CD3B8A" w:rsidRDefault="00CD3B8A">
            <w:pPr>
              <w:jc w:val="both"/>
            </w:pPr>
          </w:p>
        </w:tc>
        <w:tc>
          <w:tcPr>
            <w:tcW w:w="5371" w:type="dxa"/>
            <w:vMerge/>
            <w:vAlign w:val="center"/>
            <w:hideMark/>
          </w:tcPr>
          <w:p w:rsidR="00CD3B8A" w:rsidRDefault="00CD3B8A"/>
        </w:tc>
      </w:tr>
    </w:tbl>
    <w:p w:rsidR="00CD3B8A" w:rsidRDefault="00CD3B8A" w:rsidP="00CD3B8A">
      <w:pPr>
        <w:widowControl w:val="0"/>
        <w:suppressAutoHyphens/>
        <w:rPr>
          <w:rFonts w:eastAsia="Arial Unicode MS"/>
          <w:kern w:val="2"/>
        </w:rPr>
      </w:pPr>
      <w:r>
        <w:rPr>
          <w:rFonts w:eastAsia="Arial Unicode MS"/>
          <w:kern w:val="2"/>
        </w:rPr>
        <w:t xml:space="preserve"> </w:t>
      </w:r>
    </w:p>
    <w:p w:rsidR="00CD3B8A" w:rsidRDefault="00CD3B8A" w:rsidP="00CD3B8A">
      <w:pPr>
        <w:widowControl w:val="0"/>
        <w:suppressAutoHyphens/>
        <w:rPr>
          <w:rFonts w:eastAsia="Arial Unicode MS"/>
          <w:kern w:val="2"/>
        </w:rPr>
      </w:pPr>
    </w:p>
    <w:p w:rsidR="00CD3B8A" w:rsidRDefault="00CD3B8A" w:rsidP="00CD3B8A">
      <w:pPr>
        <w:widowControl w:val="0"/>
        <w:suppressAutoHyphens/>
        <w:rPr>
          <w:rFonts w:eastAsia="Arial Unicode MS"/>
          <w:b/>
          <w:kern w:val="2"/>
        </w:rPr>
      </w:pPr>
      <w:r>
        <w:rPr>
          <w:rFonts w:eastAsia="Arial Unicode MS"/>
          <w:b/>
          <w:kern w:val="2"/>
        </w:rPr>
        <w:t xml:space="preserve">Авторы: </w:t>
      </w:r>
    </w:p>
    <w:p w:rsidR="00CD3B8A" w:rsidRDefault="00CD3B8A" w:rsidP="00CD3B8A">
      <w:pPr>
        <w:widowControl w:val="0"/>
        <w:suppressAutoHyphens/>
        <w:rPr>
          <w:rFonts w:eastAsia="Arial Unicode MS"/>
          <w:kern w:val="2"/>
        </w:rPr>
      </w:pPr>
      <w:proofErr w:type="spellStart"/>
      <w:r>
        <w:rPr>
          <w:rFonts w:eastAsia="Arial Unicode MS"/>
          <w:kern w:val="2"/>
        </w:rPr>
        <w:t>С.А.Буздина</w:t>
      </w:r>
      <w:proofErr w:type="spellEnd"/>
      <w:r>
        <w:rPr>
          <w:rFonts w:eastAsia="Arial Unicode MS"/>
          <w:kern w:val="2"/>
        </w:rPr>
        <w:t xml:space="preserve"> - преподаватель высшей квалификационной категории </w:t>
      </w:r>
      <w:proofErr w:type="gramStart"/>
      <w:r>
        <w:rPr>
          <w:rFonts w:eastAsia="Arial Unicode MS"/>
          <w:kern w:val="2"/>
        </w:rPr>
        <w:t>ОГБПОУ  УПК</w:t>
      </w:r>
      <w:proofErr w:type="gramEnd"/>
      <w:r>
        <w:rPr>
          <w:rFonts w:eastAsia="Arial Unicode MS"/>
          <w:kern w:val="2"/>
        </w:rPr>
        <w:t xml:space="preserve"> </w:t>
      </w:r>
    </w:p>
    <w:p w:rsidR="00CD3B8A" w:rsidRDefault="00CD3B8A" w:rsidP="00CD3B8A">
      <w:pPr>
        <w:widowControl w:val="0"/>
        <w:suppressAutoHyphens/>
        <w:rPr>
          <w:rFonts w:eastAsia="Arial Unicode MS"/>
          <w:b/>
          <w:kern w:val="2"/>
        </w:rPr>
      </w:pPr>
      <w:r>
        <w:rPr>
          <w:rFonts w:eastAsia="Arial Unicode MS"/>
          <w:b/>
          <w:kern w:val="2"/>
        </w:rPr>
        <w:t>Рецензенты:</w:t>
      </w:r>
    </w:p>
    <w:p w:rsidR="00CD3B8A" w:rsidRDefault="00CD3B8A" w:rsidP="00CD3B8A">
      <w:pPr>
        <w:widowControl w:val="0"/>
        <w:suppressAutoHyphens/>
        <w:rPr>
          <w:rFonts w:eastAsia="Arial Unicode MS"/>
          <w:kern w:val="2"/>
        </w:rPr>
      </w:pPr>
      <w:r>
        <w:rPr>
          <w:rFonts w:eastAsia="Arial Unicode MS"/>
          <w:kern w:val="2"/>
        </w:rPr>
        <w:t>_____________________________________________________________________________</w:t>
      </w:r>
    </w:p>
    <w:p w:rsidR="00CD3B8A" w:rsidRDefault="00CD3B8A" w:rsidP="00CD3B8A">
      <w:pPr>
        <w:widowControl w:val="0"/>
        <w:suppressAutoHyphens/>
        <w:rPr>
          <w:rFonts w:eastAsia="Arial Unicode MS"/>
          <w:kern w:val="2"/>
        </w:rPr>
      </w:pPr>
    </w:p>
    <w:p w:rsidR="00CD3B8A" w:rsidRDefault="00CD3B8A" w:rsidP="00CD3B8A">
      <w:pPr>
        <w:autoSpaceDE w:val="0"/>
        <w:autoSpaceDN w:val="0"/>
        <w:adjustRightInd w:val="0"/>
        <w:jc w:val="both"/>
        <w:rPr>
          <w:rFonts w:eastAsia="Arial Unicode MS"/>
          <w:kern w:val="2"/>
        </w:rPr>
      </w:pPr>
      <w:r>
        <w:rPr>
          <w:rFonts w:eastAsia="Arial Unicode MS"/>
          <w:kern w:val="2"/>
        </w:rPr>
        <w:tab/>
      </w:r>
    </w:p>
    <w:p w:rsidR="00CD3B8A" w:rsidRDefault="00CD3B8A" w:rsidP="00CD3B8A">
      <w:pPr>
        <w:autoSpaceDE w:val="0"/>
        <w:autoSpaceDN w:val="0"/>
        <w:adjustRightInd w:val="0"/>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autoSpaceDE w:val="0"/>
        <w:autoSpaceDN w:val="0"/>
        <w:adjustRightInd w:val="0"/>
        <w:ind w:firstLine="709"/>
        <w:jc w:val="both"/>
        <w:rPr>
          <w:rFonts w:eastAsia="Arial Unicode MS"/>
          <w:kern w:val="2"/>
        </w:rPr>
      </w:pPr>
    </w:p>
    <w:p w:rsidR="00CD3B8A" w:rsidRDefault="00CD3B8A" w:rsidP="00CD3B8A">
      <w:pPr>
        <w:pStyle w:val="1"/>
        <w:numPr>
          <w:ilvl w:val="0"/>
          <w:numId w:val="0"/>
        </w:numPr>
        <w:spacing w:after="344"/>
        <w:ind w:right="286"/>
        <w:jc w:val="left"/>
        <w:rPr>
          <w:rFonts w:eastAsia="Arial Unicode MS"/>
          <w:b w:val="0"/>
          <w:color w:val="auto"/>
          <w:kern w:val="2"/>
          <w:sz w:val="24"/>
          <w:szCs w:val="24"/>
        </w:rPr>
      </w:pPr>
    </w:p>
    <w:p w:rsidR="00CD3B8A" w:rsidRDefault="00CD3B8A" w:rsidP="00CD3B8A"/>
    <w:p w:rsidR="00CD3B8A" w:rsidRDefault="00CD3B8A" w:rsidP="00CD3B8A"/>
    <w:p w:rsidR="00CD3B8A" w:rsidRPr="00E85428" w:rsidRDefault="00CD3B8A" w:rsidP="00CD3B8A">
      <w:pPr>
        <w:pStyle w:val="2"/>
        <w:spacing w:after="426"/>
        <w:ind w:left="771" w:right="3" w:hanging="490"/>
        <w:jc w:val="left"/>
        <w:rPr>
          <w:sz w:val="24"/>
          <w:szCs w:val="24"/>
        </w:rPr>
      </w:pPr>
      <w:r w:rsidRPr="00E85428">
        <w:rPr>
          <w:sz w:val="24"/>
          <w:szCs w:val="24"/>
        </w:rPr>
        <w:lastRenderedPageBreak/>
        <w:t>Общие рекомендации по написанию контрольной работы</w:t>
      </w:r>
    </w:p>
    <w:p w:rsidR="00CD3B8A" w:rsidRPr="00E85428" w:rsidRDefault="00CD3B8A" w:rsidP="00CD3B8A">
      <w:pPr>
        <w:ind w:firstLine="709"/>
      </w:pPr>
      <w:r w:rsidRPr="00E85428">
        <w:t>Контрольная работа является одной из форм текущего контроля знаний студентов. Ее назначение состоит в проверке усвоения материала. Вопросы контрольных работ и формы их выполнения определяются преподавателем.</w:t>
      </w:r>
    </w:p>
    <w:p w:rsidR="00CD3B8A" w:rsidRPr="00E85428" w:rsidRDefault="00CD3B8A" w:rsidP="00CD3B8A">
      <w:pPr>
        <w:ind w:firstLine="709"/>
      </w:pPr>
      <w:r w:rsidRPr="00E85428">
        <w:t>Контрольная работа может включать составление разного рода сравнительных таблиц, элементы творческого поиска, увеличивается и количество источников.</w:t>
      </w:r>
    </w:p>
    <w:p w:rsidR="00CD3B8A" w:rsidRPr="00E85428" w:rsidRDefault="00CD3B8A" w:rsidP="00CD3B8A">
      <w:pPr>
        <w:ind w:firstLine="709"/>
      </w:pPr>
      <w:r w:rsidRPr="00E85428">
        <w:t xml:space="preserve">Приступать к подготовке и написанию контрольной работы следует после изучения основных положений курса на основе того или иного учебника (учебного пособия) и дополнительной учебной литературы, а также нормативного материала по избранной теме. Подобный подход поможет правильно определить место и значение избранной темы (проблемы), а также план самой контрольной работы. </w:t>
      </w:r>
    </w:p>
    <w:p w:rsidR="00CD3B8A" w:rsidRPr="00E85428" w:rsidRDefault="00CD3B8A" w:rsidP="00CD3B8A">
      <w:pPr>
        <w:ind w:firstLine="709"/>
      </w:pPr>
      <w:r w:rsidRPr="00E85428">
        <w:t xml:space="preserve">План контрольной работы и подбор материала может быть разработано студентом самостоятельно, что дает основание судить о степени усвоения изученного материала. Объем контрольной работы не должен превышать 24 тетрадных страниц, поэтому студент в состоянии проявить при ее подготовке свои творческие возможности, оригинальность суждений и аргументаций по рассматриваемому вопросу. </w:t>
      </w:r>
    </w:p>
    <w:p w:rsidR="00CD3B8A" w:rsidRPr="00E85428" w:rsidRDefault="00CD3B8A" w:rsidP="00CD3B8A">
      <w:pPr>
        <w:ind w:firstLine="709"/>
      </w:pPr>
      <w:r w:rsidRPr="00E85428">
        <w:t>Качество проделанной работы учитывается при сдаче студентом зачета в ходе сессии.</w:t>
      </w:r>
    </w:p>
    <w:p w:rsidR="00CD3B8A" w:rsidRPr="00E85428" w:rsidRDefault="00CD3B8A" w:rsidP="00CD3B8A">
      <w:pPr>
        <w:ind w:firstLine="709"/>
      </w:pPr>
      <w:r w:rsidRPr="00E85428">
        <w:t>При изложении материала следует проявить самостоятельность, не прибегая к переписыванию учебной или научной литературы.</w:t>
      </w:r>
    </w:p>
    <w:p w:rsidR="00CD3B8A" w:rsidRPr="00E85428" w:rsidRDefault="00CD3B8A" w:rsidP="00CD3B8A">
      <w:pPr>
        <w:ind w:firstLine="709"/>
      </w:pPr>
      <w:r w:rsidRPr="00E85428">
        <w:t xml:space="preserve">Контрольная работа должна включать три составные части: введение, содержательную часть и заключение. </w:t>
      </w:r>
    </w:p>
    <w:p w:rsidR="00CD3B8A" w:rsidRPr="00E85428" w:rsidRDefault="00CD3B8A" w:rsidP="00CD3B8A">
      <w:pPr>
        <w:ind w:firstLine="709"/>
      </w:pPr>
      <w:r w:rsidRPr="00E85428">
        <w:t>Во введение обосновывается выбор темы (проблемы), содержательная часть составляет собственно раскрытие темы по плану, заключительная содержит основные выводы и, желательно, предложения по разрешению той или иной проблемы, вопроса, предложения по совершенствованию законодательства и т.д.</w:t>
      </w:r>
    </w:p>
    <w:p w:rsidR="00CD3B8A" w:rsidRPr="00E85428" w:rsidRDefault="00CD3B8A" w:rsidP="00CD3B8A">
      <w:pPr>
        <w:pStyle w:val="2"/>
        <w:ind w:left="771" w:right="1" w:hanging="490"/>
        <w:jc w:val="left"/>
        <w:rPr>
          <w:sz w:val="24"/>
          <w:szCs w:val="24"/>
        </w:rPr>
      </w:pPr>
      <w:r w:rsidRPr="00E85428">
        <w:rPr>
          <w:sz w:val="24"/>
          <w:szCs w:val="24"/>
        </w:rPr>
        <w:t>Требования по оформлению контрольной работы</w:t>
      </w:r>
    </w:p>
    <w:p w:rsidR="00CD3B8A" w:rsidRPr="00E85428" w:rsidRDefault="00CD3B8A" w:rsidP="00CD3B8A">
      <w:pPr>
        <w:ind w:firstLine="709"/>
      </w:pPr>
      <w:r w:rsidRPr="00E85428">
        <w:t>Общий объем контрольной работы должен быть в пределах18-24 тетрадных страниц</w:t>
      </w:r>
      <w:r w:rsidRPr="00E85428">
        <w:rPr>
          <w:u w:val="single"/>
        </w:rPr>
        <w:t>, рукописного текста</w:t>
      </w:r>
      <w:r w:rsidRPr="00E85428">
        <w:t xml:space="preserve">, оформленных в соответствии с ГОСТом. </w:t>
      </w:r>
      <w:r w:rsidRPr="00E85428">
        <w:rPr>
          <w:u w:val="single"/>
        </w:rPr>
        <w:t>Основные термины и понятия выделять</w:t>
      </w:r>
      <w:r w:rsidRPr="00E85428">
        <w:t>. К контрольной работе прилагается список использованной литературы.</w:t>
      </w:r>
    </w:p>
    <w:p w:rsidR="00CD3B8A" w:rsidRPr="00E85428" w:rsidRDefault="00CD3B8A" w:rsidP="00CD3B8A">
      <w:pPr>
        <w:ind w:firstLine="709"/>
      </w:pPr>
      <w:r w:rsidRPr="00E85428">
        <w:t>Титульный лист контрольной работы должен содержать:</w:t>
      </w:r>
    </w:p>
    <w:p w:rsidR="00CD3B8A" w:rsidRPr="00E85428" w:rsidRDefault="00CD3B8A" w:rsidP="00CD3B8A">
      <w:r w:rsidRPr="00E85428">
        <w:t>- место жительства</w:t>
      </w:r>
    </w:p>
    <w:p w:rsidR="00CD3B8A" w:rsidRPr="00E85428" w:rsidRDefault="00CD3B8A" w:rsidP="00CD3B8A">
      <w:r w:rsidRPr="00E85428">
        <w:t>- место работы</w:t>
      </w:r>
    </w:p>
    <w:p w:rsidR="00CD3B8A" w:rsidRPr="00E85428" w:rsidRDefault="00CD3B8A" w:rsidP="00CD3B8A">
      <w:r w:rsidRPr="00E85428">
        <w:t>- контактные телефоны</w:t>
      </w:r>
    </w:p>
    <w:p w:rsidR="00CD3B8A" w:rsidRPr="00E85428" w:rsidRDefault="00CD3B8A" w:rsidP="00CD3B8A">
      <w:r w:rsidRPr="00E85428">
        <w:t>- название дисциплины</w:t>
      </w:r>
    </w:p>
    <w:p w:rsidR="00CD3B8A" w:rsidRPr="00E85428" w:rsidRDefault="00CD3B8A" w:rsidP="00CD3B8A">
      <w:r w:rsidRPr="00E85428">
        <w:t>- название темы и вариант</w:t>
      </w:r>
    </w:p>
    <w:p w:rsidR="00CD3B8A" w:rsidRPr="00E85428" w:rsidRDefault="00CD3B8A" w:rsidP="00CD3B8A">
      <w:r w:rsidRPr="00E85428">
        <w:t>- группа, название учебного заведения</w:t>
      </w:r>
    </w:p>
    <w:p w:rsidR="00CD3B8A" w:rsidRPr="00E85428" w:rsidRDefault="00CD3B8A" w:rsidP="00CD3B8A">
      <w:r w:rsidRPr="00E85428">
        <w:t>-</w:t>
      </w:r>
      <w:proofErr w:type="spellStart"/>
      <w:r w:rsidRPr="00E85428">
        <w:t>ф.</w:t>
      </w:r>
      <w:proofErr w:type="gramStart"/>
      <w:r w:rsidRPr="00E85428">
        <w:t>и.о</w:t>
      </w:r>
      <w:proofErr w:type="spellEnd"/>
      <w:proofErr w:type="gramEnd"/>
      <w:r w:rsidRPr="00E85428">
        <w:t xml:space="preserve"> студента.</w:t>
      </w:r>
    </w:p>
    <w:p w:rsidR="00CD3B8A" w:rsidRPr="00E85428" w:rsidRDefault="00CD3B8A" w:rsidP="00E85428">
      <w:pPr>
        <w:ind w:firstLine="709"/>
      </w:pPr>
      <w:r w:rsidRPr="00E85428">
        <w:t>На следующей странице:</w:t>
      </w:r>
    </w:p>
    <w:p w:rsidR="00CD3B8A" w:rsidRPr="00E85428" w:rsidRDefault="00CD3B8A" w:rsidP="00CD3B8A">
      <w:r w:rsidRPr="00E85428">
        <w:t>План.</w:t>
      </w:r>
    </w:p>
    <w:p w:rsidR="00CD3B8A" w:rsidRPr="00E85428" w:rsidRDefault="00CD3B8A" w:rsidP="00CD3B8A">
      <w:r w:rsidRPr="00E85428">
        <w:t>Введение</w:t>
      </w:r>
    </w:p>
    <w:p w:rsidR="00CD3B8A" w:rsidRPr="00E85428" w:rsidRDefault="00CD3B8A" w:rsidP="00CD3B8A">
      <w:r w:rsidRPr="00E85428">
        <w:t>1.</w:t>
      </w:r>
    </w:p>
    <w:p w:rsidR="00CD3B8A" w:rsidRPr="00E85428" w:rsidRDefault="00CD3B8A" w:rsidP="00CD3B8A">
      <w:r w:rsidRPr="00E85428">
        <w:t>2.</w:t>
      </w:r>
    </w:p>
    <w:p w:rsidR="00CD3B8A" w:rsidRPr="00E85428" w:rsidRDefault="00CD3B8A" w:rsidP="00CD3B8A">
      <w:r w:rsidRPr="00E85428">
        <w:t>3. и т.д.</w:t>
      </w:r>
    </w:p>
    <w:p w:rsidR="00CD3B8A" w:rsidRPr="00E85428" w:rsidRDefault="00CD3B8A" w:rsidP="00CD3B8A">
      <w:r w:rsidRPr="00E85428">
        <w:t>Заключение</w:t>
      </w:r>
    </w:p>
    <w:p w:rsidR="00CD3B8A" w:rsidRPr="00E85428" w:rsidRDefault="00CD3B8A" w:rsidP="00CD3B8A">
      <w:r w:rsidRPr="00E85428">
        <w:t>Литература</w:t>
      </w:r>
    </w:p>
    <w:p w:rsidR="00E85428" w:rsidRPr="00E85428" w:rsidRDefault="00CD3B8A" w:rsidP="00CD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Контрольная работа должна быть представлена в срок, установленный учебным планом.</w:t>
      </w:r>
    </w:p>
    <w:p w:rsidR="00CD3B8A" w:rsidRPr="00E85428" w:rsidRDefault="00CD3B8A" w:rsidP="00CD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 xml:space="preserve"> </w:t>
      </w:r>
    </w:p>
    <w:p w:rsidR="00CD3B8A" w:rsidRPr="00E85428" w:rsidRDefault="00E85428" w:rsidP="00E85428">
      <w:pPr>
        <w:pStyle w:val="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z w:val="24"/>
          <w:szCs w:val="24"/>
        </w:rPr>
      </w:pPr>
      <w:r w:rsidRPr="00E85428">
        <w:rPr>
          <w:sz w:val="24"/>
          <w:szCs w:val="24"/>
        </w:rPr>
        <w:lastRenderedPageBreak/>
        <w:t xml:space="preserve">       1.</w:t>
      </w:r>
      <w:proofErr w:type="gramStart"/>
      <w:r w:rsidRPr="00E85428">
        <w:rPr>
          <w:sz w:val="24"/>
          <w:szCs w:val="24"/>
        </w:rPr>
        <w:t>3.Варианты</w:t>
      </w:r>
      <w:proofErr w:type="gramEnd"/>
      <w:r w:rsidRPr="00E85428">
        <w:rPr>
          <w:sz w:val="24"/>
          <w:szCs w:val="24"/>
        </w:rPr>
        <w:t xml:space="preserve"> тем</w:t>
      </w:r>
      <w:r w:rsidR="00CD3B8A" w:rsidRPr="00E85428">
        <w:rPr>
          <w:sz w:val="24"/>
          <w:szCs w:val="24"/>
        </w:rPr>
        <w:t xml:space="preserve">  </w:t>
      </w:r>
    </w:p>
    <w:p w:rsidR="00CD3B8A" w:rsidRPr="00E85428" w:rsidRDefault="00CD3B8A"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5428">
        <w:rPr>
          <w:b/>
        </w:rPr>
        <w:t>Вариант 1</w:t>
      </w:r>
      <w:r w:rsidR="000E0EB1" w:rsidRPr="00E85428">
        <w:rPr>
          <w:b/>
        </w:rPr>
        <w:t>.</w:t>
      </w:r>
      <w:r w:rsidR="00A50613" w:rsidRPr="00E85428">
        <w:rPr>
          <w:b/>
        </w:rPr>
        <w:t xml:space="preserve"> </w:t>
      </w:r>
      <w:r w:rsidR="000E0EB1" w:rsidRPr="00E85428">
        <w:rPr>
          <w:b/>
        </w:rPr>
        <w:t>Автономная (вегетативная) нервная система</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1.</w:t>
      </w:r>
      <w:r w:rsidR="00E85428" w:rsidRPr="00E85428">
        <w:t xml:space="preserve"> </w:t>
      </w:r>
      <w:r w:rsidRPr="00E85428">
        <w:t>Функции</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2.</w:t>
      </w:r>
      <w:r w:rsidR="00E85428" w:rsidRPr="00E85428">
        <w:t xml:space="preserve"> </w:t>
      </w:r>
      <w:r w:rsidRPr="00E85428">
        <w:t>Симпатическая часть</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3.</w:t>
      </w:r>
      <w:r w:rsidR="00E85428" w:rsidRPr="00E85428">
        <w:t xml:space="preserve"> </w:t>
      </w:r>
      <w:r w:rsidRPr="00E85428">
        <w:t>Парасимпатическая часть</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4.</w:t>
      </w:r>
      <w:r w:rsidR="00E85428" w:rsidRPr="00E85428">
        <w:t xml:space="preserve"> </w:t>
      </w:r>
      <w:r w:rsidRPr="00E85428">
        <w:t>Понятие о медиаторах, двойной иннервации</w:t>
      </w:r>
    </w:p>
    <w:p w:rsidR="00CD3B8A" w:rsidRPr="00E85428" w:rsidRDefault="00CD3B8A"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5428">
        <w:rPr>
          <w:b/>
        </w:rPr>
        <w:t>Вариант 2</w:t>
      </w:r>
      <w:r w:rsidR="00A50613" w:rsidRPr="00E85428">
        <w:rPr>
          <w:b/>
        </w:rPr>
        <w:t>. Кожа</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1.</w:t>
      </w:r>
      <w:r w:rsidR="00E85428" w:rsidRPr="00E85428">
        <w:t xml:space="preserve"> </w:t>
      </w:r>
      <w:r w:rsidRPr="00E85428">
        <w:t>Функции</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2.</w:t>
      </w:r>
      <w:r w:rsidR="00E85428" w:rsidRPr="00E85428">
        <w:t xml:space="preserve"> </w:t>
      </w:r>
      <w:r w:rsidRPr="00E85428">
        <w:t>Строение</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3.</w:t>
      </w:r>
      <w:r w:rsidR="00E85428" w:rsidRPr="00E85428">
        <w:t xml:space="preserve"> </w:t>
      </w:r>
      <w:r w:rsidRPr="00E85428">
        <w:t>Возрастные особенности строения</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4.</w:t>
      </w:r>
      <w:r w:rsidR="00E85428" w:rsidRPr="00E85428">
        <w:t xml:space="preserve"> </w:t>
      </w:r>
      <w:r w:rsidRPr="00E85428">
        <w:t>Производные кожи</w:t>
      </w:r>
    </w:p>
    <w:p w:rsidR="00A50613" w:rsidRPr="00E85428" w:rsidRDefault="00CD3B8A"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5428">
        <w:rPr>
          <w:b/>
        </w:rPr>
        <w:t>Вариант 3</w:t>
      </w:r>
      <w:r w:rsidR="00A50613" w:rsidRPr="00E85428">
        <w:rPr>
          <w:b/>
        </w:rPr>
        <w:t>. Зрительный анализатор</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1. Понятие: анализаторы, значение</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2. Структура зрительного анализатора</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3. Строение органа зрения</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5428">
        <w:t>4. Возрастные особенности</w:t>
      </w:r>
    </w:p>
    <w:p w:rsidR="00A50613" w:rsidRPr="00E85428" w:rsidRDefault="00736EFA"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5428">
        <w:rPr>
          <w:b/>
        </w:rPr>
        <w:t>Вариант</w:t>
      </w:r>
      <w:r w:rsidRPr="00E85428">
        <w:rPr>
          <w:b/>
        </w:rPr>
        <w:t xml:space="preserve"> 4</w:t>
      </w:r>
      <w:r w:rsidR="00A50613" w:rsidRPr="00E85428">
        <w:rPr>
          <w:b/>
        </w:rPr>
        <w:t>. Слуховой</w:t>
      </w:r>
      <w:r w:rsidR="00A50613" w:rsidRPr="00E85428">
        <w:rPr>
          <w:b/>
        </w:rPr>
        <w:t xml:space="preserve"> анализатор</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1.</w:t>
      </w:r>
      <w:r w:rsidRPr="00E85428">
        <w:t xml:space="preserve"> </w:t>
      </w:r>
      <w:r w:rsidRPr="00E85428">
        <w:t>Понятие: анализатор</w:t>
      </w:r>
      <w:r w:rsidRPr="00E85428">
        <w:t xml:space="preserve">ы, </w:t>
      </w:r>
      <w:r w:rsidRPr="00E85428">
        <w:t>значение</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 xml:space="preserve">2. Структура слухового </w:t>
      </w:r>
      <w:r w:rsidRPr="00E85428">
        <w:t>анализатора</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 xml:space="preserve">3. </w:t>
      </w:r>
      <w:r w:rsidRPr="00E85428">
        <w:t>Строение органа слуха</w:t>
      </w:r>
    </w:p>
    <w:p w:rsidR="00736EFA"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5428">
        <w:t>4. Возрастные особенности</w:t>
      </w:r>
    </w:p>
    <w:p w:rsidR="00736EFA" w:rsidRPr="00E85428" w:rsidRDefault="00736EFA"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5428">
        <w:rPr>
          <w:b/>
        </w:rPr>
        <w:t>Вариант</w:t>
      </w:r>
      <w:r w:rsidRPr="00E85428">
        <w:rPr>
          <w:b/>
        </w:rPr>
        <w:t xml:space="preserve"> 5</w:t>
      </w:r>
      <w:r w:rsidR="00A50613" w:rsidRPr="00E85428">
        <w:rPr>
          <w:b/>
        </w:rPr>
        <w:t>. Иммунная система</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1. Значение и функции иммунной системы</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2. Центральные органы системы: красный костный мозг, тимус</w:t>
      </w:r>
    </w:p>
    <w:p w:rsidR="00A50613" w:rsidRPr="00E85428" w:rsidRDefault="00A50613"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3. Периферические органы системы: миндалины, селезенка, аппендикс, лимфоузлы</w:t>
      </w:r>
    </w:p>
    <w:p w:rsidR="00CD3B8A" w:rsidRPr="00E85428" w:rsidRDefault="00CD3B8A"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5428">
        <w:rPr>
          <w:b/>
        </w:rPr>
        <w:t>Литература</w:t>
      </w:r>
      <w:r w:rsidR="00736EFA" w:rsidRPr="00E85428">
        <w:rPr>
          <w:b/>
        </w:rPr>
        <w:t xml:space="preserve"> и интернет- ресурсы (примерные</w:t>
      </w:r>
      <w:r w:rsidRPr="00E85428">
        <w:rPr>
          <w:b/>
        </w:rPr>
        <w:t>):</w:t>
      </w:r>
    </w:p>
    <w:p w:rsidR="00736EFA" w:rsidRPr="00E85428" w:rsidRDefault="00736EFA" w:rsidP="00E85428">
      <w:r w:rsidRPr="00E85428">
        <w:t>1</w:t>
      </w:r>
      <w:r w:rsidRPr="00E85428">
        <w:rPr>
          <w:b/>
        </w:rPr>
        <w:t>.</w:t>
      </w:r>
      <w:r w:rsidRPr="00E85428">
        <w:t xml:space="preserve"> </w:t>
      </w:r>
      <w:r w:rsidRPr="00E85428">
        <w:t>Иваницки</w:t>
      </w:r>
      <w:r w:rsidRPr="00E85428">
        <w:t xml:space="preserve">й М. Ф. </w:t>
      </w:r>
      <w:r w:rsidRPr="00E85428">
        <w:t xml:space="preserve"> Анатомия человека (с основами динамической и спортивной морфологии)</w:t>
      </w:r>
      <w:r w:rsidRPr="00E85428">
        <w:t>: Учебник для институтов физи</w:t>
      </w:r>
      <w:r w:rsidRPr="00E85428">
        <w:softHyphen/>
      </w:r>
      <w:r w:rsidRPr="00E85428">
        <w:t xml:space="preserve">ческой культуры. —Изд. 7-е. / Под ред. Б.А. Никитюка, А.А. Гладышевой, Ф.В. </w:t>
      </w:r>
      <w:proofErr w:type="spellStart"/>
      <w:r w:rsidRPr="00E85428">
        <w:t>Суд</w:t>
      </w:r>
      <w:r w:rsidRPr="00E85428">
        <w:t>зиловского</w:t>
      </w:r>
      <w:proofErr w:type="spellEnd"/>
      <w:r w:rsidRPr="00E85428">
        <w:t xml:space="preserve"> — М.: Олимпия, 2008 </w:t>
      </w:r>
      <w:r w:rsidRPr="00E85428">
        <w:t>—</w:t>
      </w:r>
      <w:r w:rsidRPr="00E85428">
        <w:t xml:space="preserve"> </w:t>
      </w:r>
      <w:r w:rsidRPr="00E85428">
        <w:t>624 с</w:t>
      </w:r>
      <w:r w:rsidRPr="00E85428">
        <w:t>.</w:t>
      </w:r>
    </w:p>
    <w:p w:rsidR="001E0A0F" w:rsidRPr="00E85428" w:rsidRDefault="00736EFA" w:rsidP="00E8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5428">
        <w:t>2.</w:t>
      </w:r>
      <w:r w:rsidR="00CD3B8A" w:rsidRPr="00E85428">
        <w:t>С</w:t>
      </w:r>
      <w:r w:rsidRPr="00E85428">
        <w:t xml:space="preserve">апин М.Р., </w:t>
      </w:r>
      <w:proofErr w:type="spellStart"/>
      <w:r w:rsidRPr="00E85428">
        <w:t>Сивоглазов</w:t>
      </w:r>
      <w:proofErr w:type="spellEnd"/>
      <w:r w:rsidRPr="00E85428">
        <w:t xml:space="preserve"> В. И. </w:t>
      </w:r>
      <w:r w:rsidR="00CD3B8A" w:rsidRPr="00E85428">
        <w:t xml:space="preserve">Анатомия и физиология человека (с возрастными особенностями детского организма): Учеб. пособие для студ. сред. </w:t>
      </w:r>
      <w:proofErr w:type="spellStart"/>
      <w:r w:rsidR="00CD3B8A" w:rsidRPr="00E85428">
        <w:t>пед</w:t>
      </w:r>
      <w:proofErr w:type="spellEnd"/>
      <w:r w:rsidR="00CD3B8A" w:rsidRPr="00E85428">
        <w:t>. учеб. заведений. — 3-е изд., стереотип. — М.: Издательский центр «Академия», 2002. — 448 с</w:t>
      </w:r>
      <w:r w:rsidRPr="00E85428">
        <w:t>.</w:t>
      </w:r>
    </w:p>
    <w:p w:rsidR="00736EFA" w:rsidRPr="00E85428" w:rsidRDefault="00736EFA" w:rsidP="00E85428">
      <w:r w:rsidRPr="00E85428">
        <w:t xml:space="preserve">3. </w:t>
      </w:r>
      <w:proofErr w:type="spellStart"/>
      <w:r w:rsidRPr="00E85428">
        <w:t>Федюкович</w:t>
      </w:r>
      <w:proofErr w:type="spellEnd"/>
      <w:r w:rsidRPr="00E85428">
        <w:t xml:space="preserve"> Н. И. </w:t>
      </w:r>
      <w:r w:rsidRPr="00E85428">
        <w:t xml:space="preserve"> Анатомия и физиология человека: Учебное пособие. Изд. 2-е. — Ростов</w:t>
      </w:r>
      <w:r w:rsidRPr="00E85428">
        <w:t xml:space="preserve"> н/Д: изд-во: «Феникс», 2003 </w:t>
      </w:r>
      <w:r w:rsidRPr="00E85428">
        <w:t>—416 с.</w:t>
      </w:r>
    </w:p>
    <w:p w:rsidR="00767824" w:rsidRPr="00E85428" w:rsidRDefault="00736EFA" w:rsidP="00E85428">
      <w:r w:rsidRPr="00E85428">
        <w:t>4.</w:t>
      </w:r>
      <w:hyperlink r:id="rId5" w:history="1">
        <w:r w:rsidR="001713FC" w:rsidRPr="00E85428">
          <w:rPr>
            <w:rStyle w:val="a3"/>
          </w:rPr>
          <w:t>http://sinref.ru/000_uchebniki/03200medecina/118_00_anatomia_cheloveka_gladisheva_1977/000.htm</w:t>
        </w:r>
      </w:hyperlink>
    </w:p>
    <w:p w:rsidR="001713FC" w:rsidRPr="00E85428" w:rsidRDefault="00736EFA" w:rsidP="00E85428">
      <w:r w:rsidRPr="00E85428">
        <w:t xml:space="preserve">5. </w:t>
      </w:r>
      <w:hyperlink r:id="rId6" w:history="1">
        <w:r w:rsidR="001713FC" w:rsidRPr="00E85428">
          <w:rPr>
            <w:rStyle w:val="a3"/>
          </w:rPr>
          <w:t>http://anfiz.ru/books/item/f00/s00/z0000026/index.shtml</w:t>
        </w:r>
      </w:hyperlink>
    </w:p>
    <w:p w:rsidR="001713FC" w:rsidRPr="00E85428" w:rsidRDefault="00736EFA" w:rsidP="00E85428">
      <w:pPr>
        <w:rPr>
          <w:rStyle w:val="a3"/>
        </w:rPr>
      </w:pPr>
      <w:r w:rsidRPr="00E85428">
        <w:t>6.</w:t>
      </w:r>
      <w:r w:rsidR="001713FC" w:rsidRPr="00E85428">
        <w:rPr>
          <w:rStyle w:val="a3"/>
        </w:rPr>
        <w:t>http://ksderbenceva.ucoz.ru/dokumenty/anatomija_i_fiziologija_cheloveka_fedjukovich_uch_.pdf</w:t>
      </w:r>
      <w:bookmarkStart w:id="0" w:name="_GoBack"/>
      <w:bookmarkEnd w:id="0"/>
    </w:p>
    <w:sectPr w:rsidR="001713FC" w:rsidRPr="00E85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A13"/>
    <w:multiLevelType w:val="multilevel"/>
    <w:tmpl w:val="3702D6A2"/>
    <w:lvl w:ilvl="0">
      <w:start w:val="1"/>
      <w:numFmt w:val="decimal"/>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pStyle w:val="2"/>
      <w:lvlText w:val="%1.%2."/>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9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6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3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1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8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5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2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8A"/>
    <w:rsid w:val="000E0EB1"/>
    <w:rsid w:val="001713FC"/>
    <w:rsid w:val="001E0A0F"/>
    <w:rsid w:val="00736EFA"/>
    <w:rsid w:val="00767824"/>
    <w:rsid w:val="00A50613"/>
    <w:rsid w:val="00CD3B8A"/>
    <w:rsid w:val="00D61496"/>
    <w:rsid w:val="00DF533A"/>
    <w:rsid w:val="00E85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537B2B"/>
  <w15:chartTrackingRefBased/>
  <w15:docId w15:val="{FA7FF7AB-0650-4476-A88D-255BA761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8A"/>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CD3B8A"/>
    <w:pPr>
      <w:keepNext/>
      <w:keepLines/>
      <w:numPr>
        <w:numId w:val="1"/>
      </w:numPr>
      <w:spacing w:after="106" w:line="244" w:lineRule="auto"/>
      <w:ind w:left="294"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CD3B8A"/>
    <w:pPr>
      <w:keepNext/>
      <w:keepLines/>
      <w:numPr>
        <w:ilvl w:val="1"/>
        <w:numId w:val="1"/>
      </w:numPr>
      <w:spacing w:after="106" w:line="244" w:lineRule="auto"/>
      <w:ind w:left="294"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B8A"/>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CD3B8A"/>
    <w:rPr>
      <w:rFonts w:ascii="Times New Roman" w:eastAsia="Times New Roman" w:hAnsi="Times New Roman" w:cs="Times New Roman"/>
      <w:b/>
      <w:color w:val="000000"/>
      <w:sz w:val="28"/>
      <w:lang w:eastAsia="ru-RU"/>
    </w:rPr>
  </w:style>
  <w:style w:type="character" w:customStyle="1" w:styleId="apple-converted-space">
    <w:name w:val="apple-converted-space"/>
    <w:rsid w:val="00CD3B8A"/>
  </w:style>
  <w:style w:type="character" w:styleId="a3">
    <w:name w:val="Hyperlink"/>
    <w:basedOn w:val="a0"/>
    <w:uiPriority w:val="99"/>
    <w:unhideWhenUsed/>
    <w:rsid w:val="00171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fiz.ru/books/item/f00/s00/z0000026/index.shtml" TargetMode="External"/><Relationship Id="rId5" Type="http://schemas.openxmlformats.org/officeDocument/2006/relationships/hyperlink" Target="http://sinref.ru/000_uchebniki/03200medecina/118_00_anatomia_cheloveka_gladisheva_1977/000.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2017-11-19T17:53:00Z</dcterms:created>
  <dcterms:modified xsi:type="dcterms:W3CDTF">2017-11-19T19:00:00Z</dcterms:modified>
</cp:coreProperties>
</file>